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/>
        <w:jc w:val="left"/>
        <w:textAlignment w:val="auto"/>
        <w:outlineLvl w:val="9"/>
        <w:rPr>
          <w:rFonts w:hint="eastAsia" w:ascii="Times New Roman" w:hAnsi="Times New Roman" w:eastAsia="方正黑体_GBK" w:cs="Times New Roman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年度“谁执法谁普法”普法责任清单</w:t>
      </w:r>
    </w:p>
    <w:tbl>
      <w:tblPr>
        <w:tblStyle w:val="6"/>
        <w:tblW w:w="9300" w:type="dxa"/>
        <w:tblInd w:w="-2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4"/>
        <w:gridCol w:w="1265"/>
        <w:gridCol w:w="67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责任单位名称（盖章）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安徽省总工会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重点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普法内容</w:t>
            </w: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共性内容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宪法、民法典、习近平法治思想、党的二十大精神、基本法律、党内法规等。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59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个性内容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（根据本单位职能列举及年度重点普法目录，并将普法责任分解到处室）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1.《工会法》《劳动法》《劳动合同法》《安徽省工会劳动法律监督条例》《安徽省集体合同条例》《安徽省工会法律援助办法》（责任单位：权益保障部）                                                                       2.《安徽省女职工劳动保护特别规定》（责任单位：女职工部）            3.《安徽省企业民主管理条例》（责任单位：基层工作部）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4.《职业病防治法》《安全生产法》（责任单位：劳动和经济部）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5.《保密法》《档案法》《国家安全法》（责任单位：办公室）                                                                          6. 《网络安全法》 （责任单位：网络工作部）     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FF"/>
                <w:kern w:val="0"/>
                <w:sz w:val="24"/>
                <w:szCs w:val="24"/>
                <w:u w:val="none"/>
                <w:lang w:val="en-US" w:eastAsia="zh-CN"/>
              </w:rPr>
              <w:t>7.新修改《安徽省实施﹤中华人民共和国工会法﹥办法》（新增）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5" w:hRule="atLeast"/>
        </w:trPr>
        <w:tc>
          <w:tcPr>
            <w:tcW w:w="12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本单位202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年重要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普法时间节点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2月 全省就业援助行动法治护航行动、3月“女职工维权月”、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4月“国家安全教育日”、5月“五一劳动节普法月”、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top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9月“网络安全法宣传”、12月“宪法宣传周”活动。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47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根据202</w:t>
            </w:r>
            <w:r>
              <w:rPr>
                <w:rFonts w:hint="eastAsia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年度全省普法依法治工作要点，结合本单位实际，列举计划组织开展的项目和主题活动</w:t>
            </w:r>
          </w:p>
        </w:tc>
        <w:tc>
          <w:tcPr>
            <w:tcW w:w="6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2月-4月，开展“工会送岗位 乐业在江淮”全省就业援助行动法治护航行动。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3月1-31日，开展全省女职工普法宣传月活动。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3. 4月上中旬，组织开展全省工会“江淮普法行”“4·15”全民国家安全教育日主题普法宣传活动。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4. 5月1-31日，在“五一国际劳动节”期间，开展《劳动法》《劳动合同法》宣传活动。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9月14日-20日，在“国家网络安全宣传周”期间，组织开展工会网络安全法宣传活动，规范网络使用。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6. 12月4日宪法宣传日暨宪法宣传周前后，组织开展全省工会“宪法进企业”活动。                                                                                                                                                                                                                                                        7. 全年开展“尊法守法</w:t>
            </w:r>
            <w:r>
              <w:rPr>
                <w:rFonts w:hint="eastAsia" w:ascii="汉仪大黑简" w:hAnsi="汉仪大黑简" w:eastAsia="汉仪大黑简" w:cs="汉仪大黑简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·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携手筑梦”服务农民工公益法律服务行动、百千万法律帮扶行动。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left"/>
              <w:textAlignment w:val="top"/>
              <w:outlineLvl w:val="9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FF"/>
                <w:kern w:val="0"/>
                <w:sz w:val="24"/>
                <w:szCs w:val="24"/>
                <w:u w:val="none"/>
                <w:lang w:val="en-US" w:eastAsia="zh-CN"/>
              </w:rPr>
              <w:t>8. 5月-12月，组织宣传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FF"/>
                <w:kern w:val="0"/>
                <w:sz w:val="24"/>
                <w:szCs w:val="24"/>
                <w:u w:val="none"/>
                <w:lang w:val="en-US" w:eastAsia="zh-CN"/>
              </w:rPr>
              <w:t>新修改《安徽省实施﹤中华人民共和国工会法﹥办法》。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509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本单位普法平台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left"/>
              <w:outlineLvl w:val="9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安徽省总工会微信公众号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责任领导、部门及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普法联络员</w:t>
            </w: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分管领导：</w:t>
            </w:r>
            <w:r>
              <w:rPr>
                <w:rStyle w:val="10"/>
                <w:rFonts w:hint="eastAsia"/>
                <w:lang w:val="en-US" w:eastAsia="zh-CN"/>
              </w:rPr>
              <w:t xml:space="preserve"> 阮怀楼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联络处室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权益保障部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联系电话：</w:t>
            </w:r>
            <w:r>
              <w:rPr>
                <w:rStyle w:val="11"/>
                <w:rFonts w:hint="eastAsia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Style w:val="10"/>
                <w:rFonts w:hint="eastAsia"/>
                <w:lang w:val="en-US" w:eastAsia="zh-CN"/>
              </w:rPr>
              <w:t>62777359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50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20" w:lineRule="exact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普法联络员：</w:t>
            </w:r>
            <w:r>
              <w:rPr>
                <w:rStyle w:val="10"/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王玮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004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0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none"/>
      <w:suff w:val="space"/>
      <w:lvlText w:val=""/>
      <w:lvlJc w:val="center"/>
      <w:pPr>
        <w:ind w:firstLine="288"/>
      </w:pPr>
      <w:rPr>
        <w:rFonts w:hint="eastAsia" w:cs="Times New Roman"/>
      </w:rPr>
    </w:lvl>
    <w:lvl w:ilvl="1" w:tentative="0">
      <w:start w:val="1"/>
      <w:numFmt w:val="chineseCountingThousand"/>
      <w:suff w:val="space"/>
      <w:lvlText w:val="第%2章"/>
      <w:lvlJc w:val="center"/>
      <w:pPr>
        <w:ind w:firstLine="288"/>
      </w:pPr>
      <w:rPr>
        <w:rFonts w:hint="eastAsia" w:eastAsia="黑体" w:cs="Times New Roman"/>
        <w:sz w:val="32"/>
      </w:rPr>
    </w:lvl>
    <w:lvl w:ilvl="2" w:tentative="0">
      <w:start w:val="1"/>
      <w:numFmt w:val="chineseCountingThousand"/>
      <w:suff w:val="space"/>
      <w:lvlText w:val="第%3节"/>
      <w:lvlJc w:val="center"/>
      <w:pPr>
        <w:ind w:left="-146" w:firstLine="288"/>
      </w:pPr>
      <w:rPr>
        <w:rFonts w:cs="Times New Roman"/>
      </w:rPr>
    </w:lvl>
    <w:lvl w:ilvl="3" w:tentative="0">
      <w:start w:val="1"/>
      <w:numFmt w:val="chineseCountingThousand"/>
      <w:pStyle w:val="4"/>
      <w:suff w:val="nothing"/>
      <w:lvlText w:val="%4、"/>
      <w:lvlJc w:val="left"/>
      <w:pPr>
        <w:ind w:left="2272" w:hanging="1988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4" w:tentative="0">
      <w:start w:val="1"/>
      <w:numFmt w:val="decimal"/>
      <w:suff w:val="nothing"/>
      <w:lvlText w:val="%5、"/>
      <w:lvlJc w:val="left"/>
      <w:pPr>
        <w:ind w:left="57" w:firstLine="510"/>
      </w:pPr>
      <w:rPr>
        <w:rFonts w:hint="eastAsia" w:ascii="Times New Roman" w:hAnsi="Times New Roman" w:cs="Times New Roman"/>
        <w:b w:val="0"/>
        <w:i w:val="0"/>
        <w:iCs w:val="0"/>
        <w:caps w:val="0"/>
        <w:smallCaps w:val="0"/>
        <w:vanish w:val="0"/>
        <w:spacing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6）"/>
      <w:lvlJc w:val="left"/>
      <w:pPr>
        <w:ind w:left="199" w:firstLine="510"/>
      </w:pPr>
      <w:rPr>
        <w:rFonts w:hint="eastAsia" w:cs="Times New Roman"/>
      </w:rPr>
    </w:lvl>
    <w:lvl w:ilvl="6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7" w:tentative="0">
      <w:start w:val="1"/>
      <w:numFmt w:val="none"/>
      <w:suff w:val="nothing"/>
      <w:lvlText w:val=""/>
      <w:lvlJc w:val="left"/>
      <w:rPr>
        <w:rFonts w:hint="eastAsia" w:cs="Times New Roman"/>
      </w:rPr>
    </w:lvl>
    <w:lvl w:ilvl="8" w:tentative="0">
      <w:start w:val="1"/>
      <w:numFmt w:val="none"/>
      <w:suff w:val="nothing"/>
      <w:lvlText w:val=""/>
      <w:lvlJc w:val="left"/>
      <w:rPr>
        <w:rFonts w:hint="eastAsia" w:cs="Times New Roman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B3D0F6"/>
    <w:rsid w:val="7FEF4771"/>
    <w:rsid w:val="9EBE13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outlineLvl w:val="3"/>
    </w:pPr>
    <w:rPr>
      <w:rFonts w:ascii="Arial" w:hAnsi="Arial"/>
      <w:b/>
      <w:bCs/>
      <w:szCs w:val="28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firstLine="645"/>
    </w:pPr>
    <w:rPr>
      <w:rFonts w:ascii="楷体_GB2312" w:hAnsi="Times New Roman" w:eastAsia="楷体_GB2312" w:cs="Times New Roman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font1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3">
    <w:name w:val="wj"/>
    <w:basedOn w:val="1"/>
    <w:qFormat/>
    <w:uiPriority w:val="0"/>
    <w:pPr>
      <w:spacing w:line="590" w:lineRule="exact"/>
    </w:pPr>
    <w:rPr>
      <w:rFonts w:ascii="Times New Roman" w:hAnsi="Times New Roman" w:eastAsia="方正仿宋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741</Words>
  <Characters>780</Characters>
  <Paragraphs>78</Paragraphs>
  <TotalTime>1</TotalTime>
  <ScaleCrop>false</ScaleCrop>
  <LinksUpToDate>false</LinksUpToDate>
  <CharactersWithSpaces>2679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2020-03-29T04:53:00Z</dcterms:created>
  <dc:creator>宣昱婷</dc:creator>
  <cp:lastModifiedBy>mayan</cp:lastModifiedBy>
  <cp:lastPrinted>2024-03-11T23:53:00Z</cp:lastPrinted>
  <dcterms:modified xsi:type="dcterms:W3CDTF">2024-04-17T15:06:21Z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874871D0F02644E6910B43826784E5B1</vt:lpwstr>
  </property>
</Properties>
</file>