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2024年度安徽省科学技术奖拟提名项目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国产高导热氮化铝基板及金属化基板成套技术攻关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1.发明专利：一种氮化铝陶瓷结构件的制备方法（ZL202111250167.X)；</w:t>
      </w:r>
    </w:p>
    <w:p>
      <w:pPr>
        <w:pStyle w:val="5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2.发明专利：一种隔离粉及其制备方法（ZL201910070012.4)；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3.发明专利：一种高强度高导热氮化铝陶瓷基板及其制备方法(ZL201911269335.2)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4.发明专利：一种用于高温共烧 AIN 多层布线基板的填孔钨浆及制备方法（ZL201510837111.2)；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发明专利：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  <w:t>一种用于大功率大电流器件的封装结构及其制备方法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(ZL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  <w:t>202211272270.9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)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.行业标准：《军工电子陶瓷用氮化铝粉规范》（SJ20637-2021）；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hAnsi="仿宋_GB2312" w:eastAsia="仿宋_GB2312" w:cs="仿宋_GB2312"/>
          <w:bCs/>
          <w:color w:val="auto"/>
          <w:kern w:val="0"/>
          <w:szCs w:val="32"/>
          <w:shd w:val="clear" w:color="auto" w:fill="FFFFFF"/>
          <w:lang w:bidi="ar"/>
        </w:rPr>
        <w:t>.行业标准：《氮化铝高温共烧陶瓷多层基板通用规范》（审核通过待下发）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hd w:val="clear" w:color="auto" w:fill="FFFFFF"/>
          <w:lang w:bidi="ar"/>
        </w:rPr>
        <w:t>郭军、张浩、党军杰、王宁、胡竹松、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hd w:val="clear" w:color="auto" w:fill="FFFFFF"/>
          <w:lang w:val="en-US" w:eastAsia="zh-CN" w:bidi="ar"/>
        </w:rPr>
        <w:t>高勇、夏明旷、王吕华、张玉君、张志成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hd w:val="clear" w:color="auto" w:fill="FFFFFF"/>
          <w:lang w:bidi="ar"/>
        </w:rPr>
        <w:t>合肥圣达电子科技实业有限公司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二、项目名称：</w:t>
      </w:r>
      <w:r>
        <w:rPr>
          <w:rFonts w:hint="eastAsia" w:ascii="仿宋_GB2312" w:hAnsi="宋体" w:eastAsia="仿宋_GB2312"/>
          <w:sz w:val="32"/>
          <w:szCs w:val="32"/>
        </w:rPr>
        <w:t>高产抗逆广适宜机收玉米新品种榜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玉</w:t>
      </w:r>
      <w:r>
        <w:rPr>
          <w:rFonts w:hint="eastAsia" w:ascii="仿宋_GB2312" w:hAnsi="宋体" w:eastAsia="仿宋_GB2312"/>
          <w:sz w:val="32"/>
          <w:szCs w:val="32"/>
        </w:rPr>
        <w:t>100的选育与产业化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1.审定证书：榜玉100国家审定证书；审定号：国审玉20206183；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品种权申请材料：榜玉100品种权审定材料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申请公告号：CNA044416E；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发明专利：一种与玉米青枯病抗性基因紧密连锁的分子标记、引物及其应用；ZL201410321024.7；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发明专利：一种玉米种子无土培养杀菌剂试剂盒及无土培养方法；申请公布号：CN118901326A；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发明专利：一种玉米育种发芽装置；申请公布号：CN119969002A；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发明专利：一种玉米淀粉乳糖装置；申请公布号：CN120118737A；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发明专利：一种农作物种子活力的检测装置及其方法；申请号：2025105449867；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发明专利：与南方锈病基因RPPK相关的SNP分子标记及应用；申请号：2025107313931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9.合肥市地方标准：玉米单倍体DH系育种 芽苗加倍法；标准号：DB3401/T 340-2024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崔明亮、王利明、任正鹏、佘宁安、申世界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合肥丰乐种业股份有限公司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高压往复泵液力端国产化的技术创新研究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1.发明专利：一种泵阀安装用焊接工装及其焊接方法；ZL201911107248.7；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2.发明专利：一种用于活塞泵的流量平衡装置；ZL201410604996.7；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3.实用新型专利：一种带有隔膜的泵体结构；ZL202120857625.5；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4.实用新型专利：一种往复式容积泵用的空心柱塞结构；ZL202120903530.2；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5.实用新型专利：一种具备可拆式函口结构的填料函组件；ZL201521137706.9；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6.实用新型专利：一种球面型柱塞头连接结构；ZL201721489866.9；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7.实用新型专利：一种便拆式填料函支撑架；ZL201721500382.X；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8.实用新型专利：一种机械式球形缓冲罐；ZL202321653018.2；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9.安徽省新产品：HS-3TC-BYD进料泵；2022268号；</w:t>
      </w:r>
    </w:p>
    <w:p>
      <w:pPr>
        <w:pStyle w:val="5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10.化工行业标准：化工助剂添加装置；HG/T 5638-2019。</w:t>
      </w:r>
      <w:r>
        <w:rPr>
          <w:rFonts w:hint="eastAsia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张杰、赵晶、徐浩、余泽青、许允、蔡锋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合肥华升泵阀股份有限公司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基于LIN诊断的蓄电池传感器EOL刷写及应用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发明专利：一种实现蓄电池传感器通用化的方法；ZL201811006088.2；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发明专利：一种汽车蓄电池状态监测警示系统及方法；ZL201810839845.8；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发明专利：一种车辆蓄电池状态监测方法及系统；ZL202110481953.4；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发明专利：一种汽车静态电流监测系统及方法；ZL201810900312.6；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发明专利：一种汽车静态电源管理系统及管理方法；ZL202010477222.8；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6.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实用新型专利：一种多功能汽车低压电源系统诊断装置；ZL202123404202.7；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7.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发明专利：一种电源管理控制器及汽车；ZL202111012111.0；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8.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发明专利：一种共享汽车电源管理器结构；ZL202011257265.1；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9.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实用新型专利：汽车用直流稳压器的控制模块及车辆；ZL202022202472.9；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10.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蓄电池传感器总成技术规范；CTS-14.01.02.00-A4-2020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曾英、胡鹏、徐广存、郑磊、蓝建华、严法东、禹乐、干能强、万鑫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宋体" w:eastAsia="仿宋_GB2312" w:cs="仿宋_GB2312"/>
          <w:b/>
          <w:kern w:val="0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合肥长安汽车有限公司、重庆长安汽车股份有限公司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掘进机机载临时支护液压系统操作闭锁机构设计改造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实用新型专利</w:t>
      </w:r>
      <w:r>
        <w:rPr>
          <w:rFonts w:hint="eastAsia" w:ascii="方正仿宋_GBK" w:hAnsi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一种综掘机液压系统操作闭锁装置</w:t>
      </w:r>
      <w:r>
        <w:rPr>
          <w:rFonts w:hint="eastAsia" w:ascii="方正仿宋_GBK" w:hAnsi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ZL 202222766151.0。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范磊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淮河能源集团谢桥煤矿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TCON Less Open Cell设计标准化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spacing w:line="520" w:lineRule="exact"/>
        <w:ind w:firstLine="640"/>
        <w:rPr>
          <w:rFonts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1.发明专利：伽马值校正方法及其装置、电子装置和可读存储介质；CN112950657B；</w:t>
      </w:r>
    </w:p>
    <w:p>
      <w:pPr>
        <w:pStyle w:val="5"/>
        <w:spacing w:line="520" w:lineRule="exact"/>
        <w:ind w:firstLine="640"/>
        <w:rPr>
          <w:rFonts w:hAnsi="仿宋_GB2312" w:eastAsia="仿宋_GB2312" w:cs="仿宋_GB2312"/>
          <w:bCs/>
          <w:kern w:val="0"/>
          <w:szCs w:val="32"/>
          <w:shd w:val="clear" w:color="auto" w:fill="FFFFFF"/>
          <w:lang w:bidi="ar"/>
        </w:rPr>
      </w:pPr>
      <w:r>
        <w:rPr>
          <w:rFonts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2.发明专利：Control Circuit Board, Additional Circuit Board And Display Device；US11043153B2；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3.中国电子视像行业协会团体标准：T-CONLESS接口通用规范；T/CVIA 100.1-2022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周留刚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合肥京东方显示技术有限公司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七、项目名称：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火箭及发射系统电缆网组件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提名单位：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安徽省总工会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主要知识产权和标准规范：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发明专利:一种超柔软抗核电磁脉冲控制电缆：ZL201410442889.9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实用新型专利：一种抗核磁脉冲CAN电缆：ZL202120947788.2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实用新型专利：一种电缆网线束墙面贴合机构：CN202223158956.3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实用新型专利：一种电缆网线束连接定位支架：CN202223018489.4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实用新型专利：电缆网线束接口卡合机构：CN202222922222.1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val="en-US" w:eastAsia="zh-CN" w:bidi="ar"/>
        </w:rPr>
        <w:t>6.</w:t>
      </w:r>
      <w:r>
        <w:rPr>
          <w:rFonts w:hint="eastAsia" w:hAnsi="仿宋_GB2312" w:eastAsia="仿宋_GB2312" w:cs="仿宋_GB2312"/>
          <w:bCs/>
          <w:kern w:val="0"/>
          <w:szCs w:val="32"/>
          <w:shd w:val="clear" w:color="auto" w:fill="FFFFFF"/>
          <w:lang w:bidi="ar"/>
        </w:rPr>
        <w:t>标准规范：企业标准，发射装置筒控系统电缆网详细规范，标准号：Q/XGS 56-2021。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主要完成人：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刘丽国、李金明、鞠晨雁、范涛、李晨、刘朋涛、杨明辉、张位位、岳文娟、吴岳峰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主要完成单位：</w:t>
      </w:r>
      <w:r>
        <w:rPr>
          <w:rFonts w:hint="eastAsia" w:ascii="仿宋_GB2312" w:hAnsi="仿宋_GB2312" w:eastAsia="仿宋_GB2312" w:cs="仿宋_GB2312"/>
          <w:bCs/>
          <w:kern w:val="0"/>
          <w:shd w:val="clear" w:color="auto" w:fill="FFFFFF"/>
          <w:lang w:bidi="ar"/>
        </w:rPr>
        <w:t>安徽光神航天电子技术有限公司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项目一、二、三论证专家：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超  安徽大学  教授  电子信息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年  安徽大学  教授  电子信息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谢正荣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安徽省建筑设计研究总院  正高级工程师  建筑电气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  斌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安徽省食品药品审评认定中心  主任药师  生物医药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成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安徽省新技术推广站  正高级工程师  机械制造及工艺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项目四、五、六、七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论证专家：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江海河 中国科学院合肥物质科学研究院 研究员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张德友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-11"/>
          <w:kern w:val="0"/>
          <w:sz w:val="32"/>
          <w:szCs w:val="32"/>
          <w:shd w:val="clear" w:fill="FFFFFF"/>
          <w:lang w:val="en-US" w:eastAsia="zh-CN" w:bidi="ar"/>
        </w:rPr>
        <w:t>合肥通用机械研究院有限公司 教授级高工 装备制造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朱  冰 中国科学技术大学 教授 电子工程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陈远龙 合肥工业大学 教授 机械工程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石先阳 安徽大学 教授 资源与环境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王爱国 安徽建筑大学 教授 建筑材料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AB421"/>
    <w:rsid w:val="02FF8B37"/>
    <w:rsid w:val="0E5F1A21"/>
    <w:rsid w:val="1A9DC459"/>
    <w:rsid w:val="2735952B"/>
    <w:rsid w:val="2D6F58D7"/>
    <w:rsid w:val="373FF356"/>
    <w:rsid w:val="3BF6F9DB"/>
    <w:rsid w:val="3D8F301F"/>
    <w:rsid w:val="3ED9D4FC"/>
    <w:rsid w:val="3F8B100E"/>
    <w:rsid w:val="3FFB34A0"/>
    <w:rsid w:val="5CEFA1EC"/>
    <w:rsid w:val="5CFFFA8F"/>
    <w:rsid w:val="5DFF122A"/>
    <w:rsid w:val="5FFD239C"/>
    <w:rsid w:val="663F0FD8"/>
    <w:rsid w:val="6DBCFBEC"/>
    <w:rsid w:val="6DDF88F8"/>
    <w:rsid w:val="6DFE3720"/>
    <w:rsid w:val="6EF9E741"/>
    <w:rsid w:val="6F42E9C6"/>
    <w:rsid w:val="6F551EFB"/>
    <w:rsid w:val="6F9C0AA7"/>
    <w:rsid w:val="746FA305"/>
    <w:rsid w:val="75EF3B75"/>
    <w:rsid w:val="777F12DB"/>
    <w:rsid w:val="7BFED238"/>
    <w:rsid w:val="7BFF9192"/>
    <w:rsid w:val="7C2FFD9B"/>
    <w:rsid w:val="7DF619E5"/>
    <w:rsid w:val="7F71B245"/>
    <w:rsid w:val="7FAF0A6F"/>
    <w:rsid w:val="9FDAF933"/>
    <w:rsid w:val="9FFB8194"/>
    <w:rsid w:val="BBFE6A92"/>
    <w:rsid w:val="BEFFDBB1"/>
    <w:rsid w:val="DFFD57C3"/>
    <w:rsid w:val="EAFE2E6F"/>
    <w:rsid w:val="EF36733B"/>
    <w:rsid w:val="EF6AB421"/>
    <w:rsid w:val="FBEFACF6"/>
    <w:rsid w:val="FCD9F01E"/>
    <w:rsid w:val="FCFD1198"/>
    <w:rsid w:val="FD3F3E13"/>
    <w:rsid w:val="FF5FCE12"/>
    <w:rsid w:val="FFBB8078"/>
    <w:rsid w:val="FFE6A211"/>
    <w:rsid w:val="FFE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方正仿宋_GBK" w:hAnsi="方正仿宋_GBK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 w:line="640" w:lineRule="exact"/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6">
    <w:name w:val="toc 1"/>
    <w:basedOn w:val="1"/>
    <w:next w:val="1"/>
    <w:qFormat/>
    <w:uiPriority w:val="0"/>
  </w:style>
  <w:style w:type="paragraph" w:customStyle="1" w:styleId="9">
    <w:name w:val="样式1"/>
    <w:basedOn w:val="6"/>
    <w:link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 w:cs="Times New Roman"/>
      <w:color w:val="000000"/>
      <w:sz w:val="24"/>
      <w:shd w:val="clear" w:color="auto" w:fill="auto"/>
      <w:lang w:eastAsia="en-US" w:bidi="en-US"/>
    </w:rPr>
  </w:style>
  <w:style w:type="character" w:customStyle="1" w:styleId="10">
    <w:name w:val="样式1 Char"/>
    <w:link w:val="9"/>
    <w:qFormat/>
    <w:uiPriority w:val="0"/>
    <w:rPr>
      <w:rFonts w:ascii="Times New Roman" w:hAnsi="Times New Roman" w:eastAsia="方正小标宋简体" w:cs="Times New Roman"/>
      <w:color w:val="000000"/>
      <w:sz w:val="24"/>
      <w:shd w:val="clear" w:color="auto" w:fill="auto"/>
      <w:lang w:eastAsia="en-US" w:bidi="en-US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2325</Words>
  <Characters>3168</Characters>
  <Lines>0</Lines>
  <Paragraphs>0</Paragraphs>
  <TotalTime>12</TotalTime>
  <ScaleCrop>false</ScaleCrop>
  <LinksUpToDate>false</LinksUpToDate>
  <CharactersWithSpaces>3194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2024-01-20T02:00:00Z</dcterms:created>
  <dc:creator>wyj</dc:creator>
  <cp:lastModifiedBy>xyp</cp:lastModifiedBy>
  <dcterms:modified xsi:type="dcterms:W3CDTF">2025-06-20T08:47:39Z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